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45C" w:rsidRPr="006611F9" w:rsidRDefault="00620303">
      <w:pPr>
        <w:spacing w:line="560" w:lineRule="exact"/>
        <w:jc w:val="center"/>
        <w:rPr>
          <w:rFonts w:ascii="方正小标宋简体" w:eastAsia="方正小标宋简体" w:hAnsi="Times New Roman" w:cs="宋体"/>
          <w:bCs/>
          <w:color w:val="000000" w:themeColor="text1"/>
          <w:sz w:val="44"/>
          <w:szCs w:val="44"/>
        </w:rPr>
      </w:pPr>
      <w:r>
        <w:rPr>
          <w:rFonts w:ascii="方正小标宋简体" w:eastAsia="方正小标宋简体" w:hAnsi="Times New Roman" w:cs="宋体" w:hint="eastAsia"/>
          <w:bCs/>
          <w:color w:val="000000" w:themeColor="text1"/>
          <w:sz w:val="44"/>
          <w:szCs w:val="44"/>
        </w:rPr>
        <w:t>英语</w:t>
      </w:r>
      <w:r w:rsidR="00245CD1" w:rsidRPr="006611F9">
        <w:rPr>
          <w:rFonts w:ascii="方正小标宋简体" w:eastAsia="方正小标宋简体" w:hAnsi="Times New Roman" w:cs="宋体" w:hint="eastAsia"/>
          <w:bCs/>
          <w:color w:val="000000" w:themeColor="text1"/>
          <w:sz w:val="44"/>
          <w:szCs w:val="44"/>
        </w:rPr>
        <w:t>专业修读指导建议</w:t>
      </w:r>
    </w:p>
    <w:p w:rsidR="00E2145C" w:rsidRPr="006611F9" w:rsidRDefault="00E2145C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 w:cstheme="minorEastAsia"/>
          <w:color w:val="000000" w:themeColor="text1"/>
          <w:sz w:val="28"/>
          <w:szCs w:val="28"/>
        </w:rPr>
      </w:pPr>
    </w:p>
    <w:p w:rsidR="004F477C" w:rsidRPr="00E5539A" w:rsidRDefault="00E14023" w:rsidP="00E5539A">
      <w:pPr>
        <w:spacing w:line="560" w:lineRule="exact"/>
        <w:ind w:firstLineChars="200" w:firstLine="640"/>
        <w:jc w:val="left"/>
        <w:textAlignment w:val="baseline"/>
        <w:rPr>
          <w:rFonts w:ascii="仿宋_GB2312" w:eastAsia="仿宋_GB2312" w:hAnsiTheme="minorEastAsia"/>
          <w:bCs/>
          <w:color w:val="000000" w:themeColor="text1"/>
          <w:sz w:val="32"/>
          <w:szCs w:val="32"/>
          <w:lang w:val="zh-CN"/>
        </w:rPr>
      </w:pPr>
      <w:r>
        <w:rPr>
          <w:rFonts w:ascii="仿宋_GB2312" w:eastAsia="仿宋_GB2312" w:hAnsiTheme="minorEastAsia" w:hint="eastAsia"/>
          <w:bCs/>
          <w:color w:val="000000" w:themeColor="text1"/>
          <w:sz w:val="32"/>
          <w:szCs w:val="32"/>
          <w:lang w:val="zh-CN"/>
        </w:rPr>
        <w:t>为使学生进一步熟悉</w:t>
      </w:r>
      <w:r w:rsidR="00754FC2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英语</w:t>
      </w:r>
      <w:r w:rsidR="004F477C" w:rsidRPr="00E5539A">
        <w:rPr>
          <w:rFonts w:ascii="仿宋_GB2312" w:eastAsia="仿宋_GB2312" w:hAnsiTheme="minorEastAsia" w:hint="eastAsia"/>
          <w:bCs/>
          <w:color w:val="000000" w:themeColor="text1"/>
          <w:sz w:val="32"/>
          <w:szCs w:val="32"/>
          <w:lang w:val="zh-CN"/>
        </w:rPr>
        <w:t>专业，做好学生学习指导工作，帮助学生有针对性的学习，</w:t>
      </w:r>
      <w:r w:rsidR="00B9614B">
        <w:rPr>
          <w:rFonts w:ascii="仿宋_GB2312" w:eastAsia="仿宋_GB2312" w:hAnsiTheme="minorEastAsia" w:hint="eastAsia"/>
          <w:bCs/>
          <w:color w:val="000000" w:themeColor="text1"/>
          <w:sz w:val="32"/>
          <w:szCs w:val="32"/>
          <w:lang w:val="zh-CN"/>
        </w:rPr>
        <w:t>不断提高人才培养质量，</w:t>
      </w:r>
      <w:r w:rsidR="004F477C" w:rsidRPr="00E5539A">
        <w:rPr>
          <w:rFonts w:ascii="仿宋_GB2312" w:eastAsia="仿宋_GB2312" w:hAnsiTheme="minorEastAsia" w:hint="eastAsia"/>
          <w:bCs/>
          <w:color w:val="000000" w:themeColor="text1"/>
          <w:sz w:val="32"/>
          <w:szCs w:val="32"/>
          <w:lang w:val="zh-CN"/>
        </w:rPr>
        <w:t>特制定</w:t>
      </w:r>
      <w:r w:rsidR="009A0EA0" w:rsidRPr="00E5539A">
        <w:rPr>
          <w:rFonts w:ascii="仿宋_GB2312" w:eastAsia="仿宋_GB2312" w:hAnsiTheme="minorEastAsia" w:hint="eastAsia"/>
          <w:bCs/>
          <w:color w:val="000000" w:themeColor="text1"/>
          <w:sz w:val="32"/>
          <w:szCs w:val="32"/>
          <w:lang w:val="zh-CN"/>
        </w:rPr>
        <w:t>本</w:t>
      </w:r>
      <w:r w:rsidR="004F477C" w:rsidRPr="00E5539A">
        <w:rPr>
          <w:rFonts w:ascii="仿宋_GB2312" w:eastAsia="仿宋_GB2312" w:hAnsiTheme="minorEastAsia" w:hint="eastAsia"/>
          <w:bCs/>
          <w:color w:val="000000" w:themeColor="text1"/>
          <w:sz w:val="32"/>
          <w:szCs w:val="32"/>
          <w:lang w:val="zh-CN"/>
        </w:rPr>
        <w:t>修读指导建议。</w:t>
      </w:r>
    </w:p>
    <w:p w:rsidR="004F477C" w:rsidRPr="00E5539A" w:rsidRDefault="009A0EA0" w:rsidP="00E5539A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  <w:lang w:val="zh-CN"/>
        </w:rPr>
      </w:pPr>
      <w:r w:rsidRPr="00E5539A">
        <w:rPr>
          <w:rFonts w:ascii="黑体" w:eastAsia="黑体" w:hAnsi="黑体" w:hint="eastAsia"/>
          <w:color w:val="000000" w:themeColor="text1"/>
          <w:sz w:val="32"/>
          <w:szCs w:val="32"/>
          <w:lang w:val="zh-CN"/>
        </w:rPr>
        <w:t>一、培养阶段</w:t>
      </w:r>
    </w:p>
    <w:p w:rsidR="009A0EA0" w:rsidRPr="00E5539A" w:rsidRDefault="00A6286E" w:rsidP="00E5539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Theme="minorEastAsia"/>
          <w:bCs/>
          <w:color w:val="000000" w:themeColor="text1"/>
          <w:sz w:val="32"/>
          <w:szCs w:val="32"/>
          <w:lang w:val="zh-CN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英语</w:t>
      </w:r>
      <w:r w:rsidR="00930FF9">
        <w:rPr>
          <w:rFonts w:ascii="仿宋_GB2312" w:eastAsia="仿宋_GB2312" w:hAnsiTheme="minorEastAsia" w:hint="eastAsia"/>
          <w:bCs/>
          <w:color w:val="000000" w:themeColor="text1"/>
          <w:sz w:val="32"/>
          <w:szCs w:val="32"/>
          <w:lang w:val="zh-CN"/>
        </w:rPr>
        <w:t>专业分为两个学习阶段，第一阶段为</w:t>
      </w:r>
      <w:r w:rsidR="009A0EA0" w:rsidRPr="00E5539A">
        <w:rPr>
          <w:rFonts w:ascii="仿宋_GB2312" w:eastAsia="仿宋_GB2312" w:hAnsiTheme="minorEastAsia" w:hint="eastAsia"/>
          <w:bCs/>
          <w:color w:val="000000" w:themeColor="text1"/>
          <w:sz w:val="32"/>
          <w:szCs w:val="32"/>
          <w:lang w:val="zh-CN"/>
        </w:rPr>
        <w:t>理论学习阶段，时间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1</w:t>
      </w:r>
      <w:r w:rsidR="002B5FA2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-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7</w:t>
      </w:r>
      <w:r w:rsidR="00930FF9">
        <w:rPr>
          <w:rFonts w:ascii="仿宋_GB2312" w:eastAsia="仿宋_GB2312" w:hAnsiTheme="minorEastAsia" w:hint="eastAsia"/>
          <w:bCs/>
          <w:color w:val="000000" w:themeColor="text1"/>
          <w:sz w:val="32"/>
          <w:szCs w:val="32"/>
          <w:lang w:val="zh-CN"/>
        </w:rPr>
        <w:t>学期；第二阶段为</w:t>
      </w:r>
      <w:r w:rsidR="009A0EA0" w:rsidRPr="00E5539A">
        <w:rPr>
          <w:rFonts w:ascii="仿宋_GB2312" w:eastAsia="仿宋_GB2312" w:hAnsiTheme="minorEastAsia" w:hint="eastAsia"/>
          <w:bCs/>
          <w:color w:val="000000" w:themeColor="text1"/>
          <w:sz w:val="32"/>
          <w:szCs w:val="32"/>
          <w:lang w:val="zh-CN"/>
        </w:rPr>
        <w:t>集中实践阶段，时间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7</w:t>
      </w:r>
      <w:r w:rsidR="002B5FA2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-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8</w:t>
      </w:r>
      <w:r w:rsidR="009A0EA0" w:rsidRPr="00E5539A">
        <w:rPr>
          <w:rFonts w:ascii="仿宋_GB2312" w:eastAsia="仿宋_GB2312" w:hAnsiTheme="minorEastAsia" w:hint="eastAsia"/>
          <w:bCs/>
          <w:color w:val="000000" w:themeColor="text1"/>
          <w:sz w:val="32"/>
          <w:szCs w:val="32"/>
          <w:lang w:val="zh-CN"/>
        </w:rPr>
        <w:t>学期。</w:t>
      </w:r>
    </w:p>
    <w:p w:rsidR="009A0EA0" w:rsidRPr="00E5539A" w:rsidRDefault="009A0EA0" w:rsidP="00E5539A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  <w:lang w:val="zh-CN"/>
        </w:rPr>
      </w:pPr>
      <w:r w:rsidRPr="00E5539A">
        <w:rPr>
          <w:rFonts w:ascii="黑体" w:eastAsia="黑体" w:hAnsi="黑体" w:hint="eastAsia"/>
          <w:color w:val="000000" w:themeColor="text1"/>
          <w:sz w:val="32"/>
          <w:szCs w:val="32"/>
          <w:lang w:val="zh-CN"/>
        </w:rPr>
        <w:t>二、培养过程</w:t>
      </w:r>
    </w:p>
    <w:p w:rsidR="009A0EA0" w:rsidRPr="00E5539A" w:rsidRDefault="009A0EA0" w:rsidP="00E5539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  <w:lang w:val="zh-CN"/>
        </w:rPr>
      </w:pP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培养过程分为通识教育课程学习、专业基础课程学习、专业课程</w:t>
      </w:r>
      <w:r w:rsidR="00AE5671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学习、集中</w:t>
      </w: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实践培养</w:t>
      </w:r>
      <w:r w:rsidR="00AE5671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，课程分必修课和选修课，必修课为必须修读，选修课可根据兴趣和能力自由修读。</w:t>
      </w:r>
    </w:p>
    <w:p w:rsidR="009A0EA0" w:rsidRPr="00E5539A" w:rsidRDefault="009A0EA0" w:rsidP="00E5539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  <w:lang w:val="zh-CN"/>
        </w:rPr>
      </w:pP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通识教育课程学习一般为1-4学期，</w:t>
      </w:r>
      <w:r w:rsidR="00411BAD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分必修</w:t>
      </w:r>
      <w:r w:rsidR="00AE5671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课</w:t>
      </w:r>
      <w:r w:rsidR="00411BAD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和</w:t>
      </w:r>
      <w:r w:rsidR="00AE5671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选修课</w:t>
      </w:r>
      <w:r w:rsidR="00411BAD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，</w:t>
      </w:r>
      <w:r w:rsidR="00AE5671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必修课</w:t>
      </w:r>
      <w:r w:rsidR="00971FCD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32.5</w:t>
      </w:r>
      <w:r w:rsidR="00411BAD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学分</w:t>
      </w:r>
      <w:r w:rsidR="00AE5671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；选修课最低选修</w:t>
      </w:r>
      <w:r w:rsidR="00411BAD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12学分，分人文科学类、社会科学类、自然科学类、文学艺术类、创新创业类、综合类等6个模块，每一模块至少任选2学分</w:t>
      </w:r>
      <w:r w:rsidR="00AE5671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。</w:t>
      </w:r>
    </w:p>
    <w:p w:rsidR="00AE5671" w:rsidRPr="00E5539A" w:rsidRDefault="00AE5671" w:rsidP="00E5539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  <w:lang w:val="zh-CN"/>
        </w:rPr>
      </w:pP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专业基础课程学习一般为</w:t>
      </w:r>
      <w:r w:rsidR="003721B6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1</w:t>
      </w:r>
      <w:r w:rsidR="000461E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-</w:t>
      </w:r>
      <w:r w:rsidR="003721B6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4</w:t>
      </w: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学期，分必修课和选修课，必修课</w:t>
      </w:r>
      <w:r w:rsidR="00E1100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4</w:t>
      </w:r>
      <w:r w:rsidR="00403EDB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3</w:t>
      </w: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学分；选修课最低选修</w:t>
      </w:r>
      <w:r w:rsidR="00E1100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5.5</w:t>
      </w:r>
      <w:r w:rsidR="00027515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学分，根据专业培养需求，建议选修课程有</w:t>
      </w:r>
      <w:r w:rsidR="00F00609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中国文化、</w:t>
      </w:r>
      <w:r w:rsidR="006433A7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英国社会与文化、美国社会与文化。</w:t>
      </w:r>
    </w:p>
    <w:p w:rsidR="00AE5671" w:rsidRPr="00E5539A" w:rsidRDefault="00AE5671" w:rsidP="00E5539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  <w:lang w:val="zh-CN"/>
        </w:rPr>
      </w:pP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专业课程学习一般为</w:t>
      </w:r>
      <w:r w:rsidR="00E1100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5</w:t>
      </w:r>
      <w:r w:rsidR="000461E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-</w:t>
      </w:r>
      <w:r w:rsidR="00E1100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7</w:t>
      </w: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学期，分必修课和选修课，必修课</w:t>
      </w:r>
      <w:r w:rsidR="00831A21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2</w:t>
      </w:r>
      <w:r w:rsidR="00403EDB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9</w:t>
      </w:r>
      <w:bookmarkStart w:id="0" w:name="_GoBack"/>
      <w:bookmarkEnd w:id="0"/>
      <w:r w:rsidR="00831A21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.5</w:t>
      </w: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学分；选修课最低选修</w:t>
      </w:r>
      <w:r w:rsidR="00571B19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6</w:t>
      </w:r>
      <w:r w:rsidR="00E1100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.5</w:t>
      </w:r>
      <w:r w:rsidR="006433A7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学分，根据专业培养需求，建议选修课程有</w:t>
      </w:r>
      <w:r w:rsidR="00205AA3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基本急救技能、中西方文化比较、跨</w:t>
      </w:r>
      <w:r w:rsidR="00205AA3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lastRenderedPageBreak/>
        <w:t>文化交际、英语教学论、国际贸易理论与实务。</w:t>
      </w:r>
    </w:p>
    <w:p w:rsidR="00AE5671" w:rsidRDefault="00AE5671" w:rsidP="00E5539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  <w:lang w:val="zh-CN"/>
        </w:rPr>
      </w:pP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集中实践</w:t>
      </w:r>
      <w:r w:rsidR="000461E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培养</w:t>
      </w: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分为毕业论文（设计）和毕业实习两部分。</w:t>
      </w:r>
      <w:r w:rsidR="001C4A25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毕业论文（设计）</w:t>
      </w:r>
      <w:r w:rsidR="006978DC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8</w:t>
      </w:r>
      <w:r w:rsidR="001C4A25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学分，毕业实习</w:t>
      </w:r>
      <w:r w:rsidR="00C2729A" w:rsidRPr="00C272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13</w:t>
      </w:r>
      <w:r w:rsidR="001C4A25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学分。</w:t>
      </w:r>
    </w:p>
    <w:p w:rsidR="006B27FF" w:rsidRPr="006B27FF" w:rsidRDefault="006B27FF" w:rsidP="006B27F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Theme="minorEastAsia"/>
          <w:color w:val="FF0000"/>
          <w:sz w:val="32"/>
          <w:szCs w:val="32"/>
          <w:lang w:val="zh-CN"/>
        </w:rPr>
      </w:pPr>
      <w:r w:rsidRPr="006B27FF">
        <w:rPr>
          <w:rFonts w:ascii="仿宋_GB2312" w:eastAsia="仿宋_GB2312" w:hAnsiTheme="minorEastAsia" w:hint="eastAsia"/>
          <w:color w:val="FF0000"/>
          <w:sz w:val="32"/>
          <w:szCs w:val="32"/>
          <w:lang w:val="zh-CN"/>
        </w:rPr>
        <w:t>创新创业实践</w:t>
      </w:r>
      <w:r w:rsidR="004259FC">
        <w:rPr>
          <w:rFonts w:ascii="仿宋_GB2312" w:eastAsia="仿宋_GB2312" w:hAnsiTheme="minorEastAsia" w:hint="eastAsia"/>
          <w:color w:val="FF0000"/>
          <w:sz w:val="32"/>
          <w:szCs w:val="32"/>
          <w:lang w:val="zh-CN"/>
        </w:rPr>
        <w:t>3</w:t>
      </w:r>
      <w:r w:rsidRPr="006B27FF">
        <w:rPr>
          <w:rFonts w:ascii="仿宋_GB2312" w:eastAsia="仿宋_GB2312" w:hAnsiTheme="minorEastAsia" w:hint="eastAsia"/>
          <w:color w:val="FF0000"/>
          <w:sz w:val="32"/>
          <w:szCs w:val="32"/>
          <w:lang w:val="zh-CN"/>
        </w:rPr>
        <w:t>学分，计入毕业最低修读学分，不纳入学分制收费范围。</w:t>
      </w:r>
    </w:p>
    <w:p w:rsidR="00C449D9" w:rsidRPr="00E5539A" w:rsidRDefault="00C449D9" w:rsidP="00E5539A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  <w:lang w:val="zh-CN"/>
        </w:rPr>
      </w:pPr>
      <w:r w:rsidRPr="00E5539A">
        <w:rPr>
          <w:rFonts w:ascii="黑体" w:eastAsia="黑体" w:hAnsi="黑体" w:hint="eastAsia"/>
          <w:color w:val="000000" w:themeColor="text1"/>
          <w:sz w:val="32"/>
          <w:szCs w:val="32"/>
          <w:lang w:val="zh-CN"/>
        </w:rPr>
        <w:t>三、课程学习指导</w:t>
      </w:r>
    </w:p>
    <w:p w:rsidR="00C449D9" w:rsidRPr="00E5539A" w:rsidRDefault="00C449D9" w:rsidP="00E5539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  <w:lang w:val="zh-CN"/>
        </w:rPr>
      </w:pP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学生在整个专业学习过程中，原则上应按照</w:t>
      </w:r>
      <w:r w:rsidR="00B7454C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本专业课程设置规律、特点及</w:t>
      </w: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先修后续关系，在</w:t>
      </w:r>
      <w:r w:rsidR="00EE18DC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充分尊重学生个性化发展的基础上，在</w:t>
      </w: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学业导师的指导下修读课程。</w:t>
      </w:r>
    </w:p>
    <w:p w:rsidR="001C4A25" w:rsidRPr="00E5539A" w:rsidRDefault="00EE18DC" w:rsidP="00E5539A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  <w:lang w:val="zh-CN"/>
        </w:rPr>
      </w:pPr>
      <w:r w:rsidRPr="00E5539A">
        <w:rPr>
          <w:rFonts w:ascii="黑体" w:eastAsia="黑体" w:hAnsi="黑体" w:hint="eastAsia"/>
          <w:color w:val="000000" w:themeColor="text1"/>
          <w:sz w:val="32"/>
          <w:szCs w:val="32"/>
          <w:lang w:val="zh-CN"/>
        </w:rPr>
        <w:t>四</w:t>
      </w:r>
      <w:r w:rsidR="001C4A25" w:rsidRPr="00E5539A">
        <w:rPr>
          <w:rFonts w:ascii="黑体" w:eastAsia="黑体" w:hAnsi="黑体" w:hint="eastAsia"/>
          <w:color w:val="000000" w:themeColor="text1"/>
          <w:sz w:val="32"/>
          <w:szCs w:val="32"/>
          <w:lang w:val="zh-CN"/>
        </w:rPr>
        <w:t>、考核方式</w:t>
      </w:r>
    </w:p>
    <w:p w:rsidR="001C4A25" w:rsidRPr="00E5539A" w:rsidRDefault="001C4A25" w:rsidP="00E5539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  <w:lang w:val="zh-CN"/>
        </w:rPr>
      </w:pP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考核方式分为课程考核、毕业</w:t>
      </w:r>
      <w:r w:rsidR="008C2C86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论文（设计）</w:t>
      </w: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或毕业综合考试。</w:t>
      </w:r>
    </w:p>
    <w:p w:rsidR="008D1A89" w:rsidRPr="00E5539A" w:rsidRDefault="008D1A89" w:rsidP="00E5539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  <w:lang w:val="zh-CN"/>
        </w:rPr>
      </w:pP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课程考核坚持过程考核与期末考核相结合，形成性评定与终结性评定相结合的原则，课程考核成绩包括过程考核成绩、实验考核成绩和期末考核成绩。</w:t>
      </w:r>
    </w:p>
    <w:p w:rsidR="008D1A89" w:rsidRPr="00E5539A" w:rsidRDefault="008C2C86" w:rsidP="00E5539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  <w:lang w:val="zh-CN"/>
        </w:rPr>
      </w:pP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学生毕业论文（设计）须通过答辩方可取得成绩。</w:t>
      </w:r>
    </w:p>
    <w:p w:rsidR="008C2C86" w:rsidRDefault="00C449D9" w:rsidP="00E5539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  <w:lang w:val="zh-CN"/>
        </w:rPr>
      </w:pP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学生毕业实习结束，须通过</w:t>
      </w:r>
      <w:r w:rsidR="008C2C86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毕业综合考试</w:t>
      </w: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，成绩合格，方可毕业。</w:t>
      </w:r>
    </w:p>
    <w:p w:rsidR="00C449D9" w:rsidRPr="00E5539A" w:rsidRDefault="006B27FF" w:rsidP="00E5539A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  <w:lang w:val="zh-CN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  <w:lang w:val="zh-CN"/>
        </w:rPr>
        <w:t>五</w:t>
      </w:r>
      <w:r w:rsidR="00C449D9" w:rsidRPr="00E5539A">
        <w:rPr>
          <w:rFonts w:ascii="黑体" w:eastAsia="黑体" w:hAnsi="黑体" w:hint="eastAsia"/>
          <w:color w:val="000000" w:themeColor="text1"/>
          <w:sz w:val="32"/>
          <w:szCs w:val="32"/>
          <w:lang w:val="zh-CN"/>
        </w:rPr>
        <w:t>、</w:t>
      </w:r>
      <w:r w:rsidR="001B2381" w:rsidRPr="00E5539A">
        <w:rPr>
          <w:rFonts w:ascii="黑体" w:eastAsia="黑体" w:hAnsi="黑体" w:hint="eastAsia"/>
          <w:color w:val="000000" w:themeColor="text1"/>
          <w:sz w:val="32"/>
          <w:szCs w:val="32"/>
          <w:lang w:val="zh-CN"/>
        </w:rPr>
        <w:t>毕业和学位</w:t>
      </w:r>
    </w:p>
    <w:p w:rsidR="001B2381" w:rsidRPr="00E5539A" w:rsidRDefault="001B2381" w:rsidP="00E5539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  <w:lang w:val="zh-CN"/>
        </w:rPr>
      </w:pP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学生在修业年限内完成全部课程</w:t>
      </w:r>
      <w:proofErr w:type="gramStart"/>
      <w:r w:rsidR="00D330FB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及集中</w:t>
      </w:r>
      <w:proofErr w:type="gramEnd"/>
      <w:r w:rsidR="00D330FB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实践教学环节学习</w:t>
      </w: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，</w:t>
      </w:r>
      <w:r w:rsidR="00D330FB"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修满本专业规定最低学分，</w:t>
      </w: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符合本专业毕业条件，准予毕业，颁发毕业证书。</w:t>
      </w:r>
    </w:p>
    <w:p w:rsidR="00E2145C" w:rsidRPr="006611F9" w:rsidRDefault="001B2381" w:rsidP="00E5539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Theme="minorEastAsia"/>
          <w:bCs/>
          <w:color w:val="000000" w:themeColor="text1"/>
          <w:sz w:val="30"/>
          <w:szCs w:val="30"/>
          <w:lang w:val="zh-CN"/>
        </w:rPr>
      </w:pP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学生完成全部课程学习，所有必修课程平均成绩绩点在2.0以上，符合学士学位授予条件，授予</w:t>
      </w:r>
      <w:r w:rsidR="00544592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文学学士</w:t>
      </w:r>
      <w:r w:rsidRPr="00E5539A">
        <w:rPr>
          <w:rFonts w:ascii="仿宋_GB2312" w:eastAsia="仿宋_GB2312" w:hAnsiTheme="minorEastAsia" w:hint="eastAsia"/>
          <w:color w:val="000000" w:themeColor="text1"/>
          <w:sz w:val="32"/>
          <w:szCs w:val="32"/>
          <w:lang w:val="zh-CN"/>
        </w:rPr>
        <w:t>学位。</w:t>
      </w:r>
    </w:p>
    <w:sectPr w:rsidR="00E2145C" w:rsidRPr="006611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A57" w:rsidRDefault="00354A57" w:rsidP="00971FCD">
      <w:r>
        <w:separator/>
      </w:r>
    </w:p>
  </w:endnote>
  <w:endnote w:type="continuationSeparator" w:id="0">
    <w:p w:rsidR="00354A57" w:rsidRDefault="00354A57" w:rsidP="00971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A57" w:rsidRDefault="00354A57" w:rsidP="00971FCD">
      <w:r>
        <w:separator/>
      </w:r>
    </w:p>
  </w:footnote>
  <w:footnote w:type="continuationSeparator" w:id="0">
    <w:p w:rsidR="00354A57" w:rsidRDefault="00354A57" w:rsidP="00971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F6173"/>
    <w:multiLevelType w:val="singleLevel"/>
    <w:tmpl w:val="59AF6173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F26200"/>
    <w:rsid w:val="00012FBD"/>
    <w:rsid w:val="00027515"/>
    <w:rsid w:val="000461EA"/>
    <w:rsid w:val="001B2381"/>
    <w:rsid w:val="001C4A25"/>
    <w:rsid w:val="00205AA3"/>
    <w:rsid w:val="00245CD1"/>
    <w:rsid w:val="002B5FA2"/>
    <w:rsid w:val="0031479B"/>
    <w:rsid w:val="003360FC"/>
    <w:rsid w:val="00354A57"/>
    <w:rsid w:val="003721B6"/>
    <w:rsid w:val="00403EDB"/>
    <w:rsid w:val="00411BAD"/>
    <w:rsid w:val="004259FC"/>
    <w:rsid w:val="00481986"/>
    <w:rsid w:val="004F477C"/>
    <w:rsid w:val="00544592"/>
    <w:rsid w:val="00571B19"/>
    <w:rsid w:val="00604E40"/>
    <w:rsid w:val="00620303"/>
    <w:rsid w:val="006433A7"/>
    <w:rsid w:val="0065575E"/>
    <w:rsid w:val="006611F9"/>
    <w:rsid w:val="0069500B"/>
    <w:rsid w:val="006978DC"/>
    <w:rsid w:val="006B27FF"/>
    <w:rsid w:val="00754FC2"/>
    <w:rsid w:val="00760E56"/>
    <w:rsid w:val="00761092"/>
    <w:rsid w:val="00831A21"/>
    <w:rsid w:val="008C1E35"/>
    <w:rsid w:val="008C2C86"/>
    <w:rsid w:val="008D1A89"/>
    <w:rsid w:val="008E7CBB"/>
    <w:rsid w:val="00914DB6"/>
    <w:rsid w:val="00930FF9"/>
    <w:rsid w:val="0093558E"/>
    <w:rsid w:val="00971FCD"/>
    <w:rsid w:val="009A0EA0"/>
    <w:rsid w:val="00A6286E"/>
    <w:rsid w:val="00AE5671"/>
    <w:rsid w:val="00B7454C"/>
    <w:rsid w:val="00B9614B"/>
    <w:rsid w:val="00C06D9C"/>
    <w:rsid w:val="00C2729A"/>
    <w:rsid w:val="00C449D9"/>
    <w:rsid w:val="00D330FB"/>
    <w:rsid w:val="00E1100A"/>
    <w:rsid w:val="00E14023"/>
    <w:rsid w:val="00E2145C"/>
    <w:rsid w:val="00E5539A"/>
    <w:rsid w:val="00EE0AF3"/>
    <w:rsid w:val="00EE18DC"/>
    <w:rsid w:val="00F00609"/>
    <w:rsid w:val="00F85D31"/>
    <w:rsid w:val="00FC001F"/>
    <w:rsid w:val="082B45CD"/>
    <w:rsid w:val="13395721"/>
    <w:rsid w:val="14624025"/>
    <w:rsid w:val="209172DA"/>
    <w:rsid w:val="46327693"/>
    <w:rsid w:val="66FC4D90"/>
    <w:rsid w:val="70F26200"/>
    <w:rsid w:val="7240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autoSpaceDE w:val="0"/>
      <w:autoSpaceDN w:val="0"/>
      <w:ind w:left="108"/>
      <w:jc w:val="left"/>
    </w:pPr>
    <w:rPr>
      <w:rFonts w:ascii="宋体" w:hAnsi="宋体" w:cs="宋体"/>
      <w:kern w:val="0"/>
      <w:sz w:val="32"/>
      <w:szCs w:val="32"/>
      <w:lang w:eastAsia="en-US"/>
    </w:rPr>
  </w:style>
  <w:style w:type="paragraph" w:styleId="a4">
    <w:name w:val="List Paragraph"/>
    <w:basedOn w:val="a"/>
    <w:uiPriority w:val="99"/>
    <w:unhideWhenUsed/>
    <w:rsid w:val="009A0EA0"/>
    <w:pPr>
      <w:ind w:firstLineChars="200" w:firstLine="420"/>
    </w:pPr>
  </w:style>
  <w:style w:type="paragraph" w:styleId="a5">
    <w:name w:val="Balloon Text"/>
    <w:basedOn w:val="a"/>
    <w:link w:val="Char"/>
    <w:rsid w:val="003360FC"/>
    <w:rPr>
      <w:sz w:val="18"/>
      <w:szCs w:val="18"/>
    </w:rPr>
  </w:style>
  <w:style w:type="character" w:customStyle="1" w:styleId="Char">
    <w:name w:val="批注框文本 Char"/>
    <w:basedOn w:val="a0"/>
    <w:link w:val="a5"/>
    <w:rsid w:val="003360F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0"/>
    <w:rsid w:val="00971F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971FC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1"/>
    <w:rsid w:val="00971F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971FC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autoSpaceDE w:val="0"/>
      <w:autoSpaceDN w:val="0"/>
      <w:ind w:left="108"/>
      <w:jc w:val="left"/>
    </w:pPr>
    <w:rPr>
      <w:rFonts w:ascii="宋体" w:hAnsi="宋体" w:cs="宋体"/>
      <w:kern w:val="0"/>
      <w:sz w:val="32"/>
      <w:szCs w:val="32"/>
      <w:lang w:eastAsia="en-US"/>
    </w:rPr>
  </w:style>
  <w:style w:type="paragraph" w:styleId="a4">
    <w:name w:val="List Paragraph"/>
    <w:basedOn w:val="a"/>
    <w:uiPriority w:val="99"/>
    <w:unhideWhenUsed/>
    <w:rsid w:val="009A0EA0"/>
    <w:pPr>
      <w:ind w:firstLineChars="200" w:firstLine="420"/>
    </w:pPr>
  </w:style>
  <w:style w:type="paragraph" w:styleId="a5">
    <w:name w:val="Balloon Text"/>
    <w:basedOn w:val="a"/>
    <w:link w:val="Char"/>
    <w:rsid w:val="003360FC"/>
    <w:rPr>
      <w:sz w:val="18"/>
      <w:szCs w:val="18"/>
    </w:rPr>
  </w:style>
  <w:style w:type="character" w:customStyle="1" w:styleId="Char">
    <w:name w:val="批注框文本 Char"/>
    <w:basedOn w:val="a0"/>
    <w:link w:val="a5"/>
    <w:rsid w:val="003360F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0"/>
    <w:rsid w:val="00971F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971FC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1"/>
    <w:rsid w:val="00971F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971FC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wangtiger</cp:lastModifiedBy>
  <cp:revision>65</cp:revision>
  <cp:lastPrinted>2017-09-08T04:37:00Z</cp:lastPrinted>
  <dcterms:created xsi:type="dcterms:W3CDTF">2017-08-28T00:59:00Z</dcterms:created>
  <dcterms:modified xsi:type="dcterms:W3CDTF">2018-07-03T03:05:00Z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